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C2" w:rsidRPr="00202B00" w:rsidRDefault="001147C2" w:rsidP="001147C2">
      <w:pPr>
        <w:ind w:right="3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147C2" w:rsidRPr="00202B00" w:rsidRDefault="001147C2" w:rsidP="001147C2">
      <w:pPr>
        <w:ind w:righ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"ОКСАФОРИН" ("OXAFORIN")</w:t>
      </w:r>
    </w:p>
    <w:p w:rsidR="001147C2" w:rsidRPr="00202B00" w:rsidRDefault="001147C2" w:rsidP="001147C2">
      <w:pPr>
        <w:ind w:right="3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СГР RU.77.99.11.</w:t>
      </w:r>
      <w:proofErr w:type="gramStart"/>
      <w:r w:rsidRPr="00202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003.R.</w:t>
      </w:r>
      <w:proofErr w:type="gramEnd"/>
      <w:r w:rsidRPr="00202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003215.08.21 от 26.08.2021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Состав (1 капсула): </w:t>
      </w:r>
      <w:r w:rsidRPr="00202B00">
        <w:rPr>
          <w:rFonts w:ascii="Times New Roman" w:hAnsi="Times New Roman" w:cs="Times New Roman"/>
          <w:sz w:val="24"/>
          <w:szCs w:val="24"/>
        </w:rPr>
        <w:t xml:space="preserve"> экстракт корней и корневищ марены красильной (120 мг.), оболочка капсулы (желатин) (100 мг.), экстракт корня подсолнечника однолетнего (50 мг.), экстракт травы горца птичьего (спорыша) (40 мг.), экстракт травы золотарника канадского (30 мг.), экстракт 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ортосифона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тычиночного (почечный чай) (29 мг.), экстракт травы хвоща полевого (25 мг.), экстракт корней 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любистока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лекарственного (25 мг.), экстракт плодов тмина чёрного (20 мг.), экстракт кукурузных столбиков с рыльцами (20 мг.), магния цитрат (20 мг.),  цитрат калия (20 мг.),  пиридоксина гидрохлорид (витамин В6) (1 мг.).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B00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Форма выпуска: </w:t>
      </w:r>
      <w:r w:rsidRPr="00202B00">
        <w:rPr>
          <w:rFonts w:ascii="Times New Roman" w:hAnsi="Times New Roman" w:cs="Times New Roman"/>
          <w:bCs/>
          <w:spacing w:val="7"/>
          <w:sz w:val="24"/>
          <w:szCs w:val="24"/>
        </w:rPr>
        <w:t>капсулы по 400 мг.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02B0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Область применения (согласно СГР): </w:t>
      </w:r>
      <w:r w:rsidRPr="00202B00">
        <w:rPr>
          <w:rFonts w:ascii="Times New Roman" w:hAnsi="Times New Roman" w:cs="Times New Roman"/>
          <w:spacing w:val="5"/>
          <w:sz w:val="24"/>
          <w:szCs w:val="24"/>
        </w:rPr>
        <w:t xml:space="preserve">рекомендуется в качестве 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источника флавоноидов, полифенольных соединений, арбутина, антрахинонов, дополнительного источника витамина В6, содержащей сапонины.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pacing w:val="2"/>
          <w:sz w:val="24"/>
          <w:szCs w:val="24"/>
        </w:rPr>
        <w:t>Рекомендация по применению</w:t>
      </w:r>
      <w:r w:rsidRPr="00202B00">
        <w:rPr>
          <w:rFonts w:ascii="Times New Roman" w:hAnsi="Times New Roman" w:cs="Times New Roman"/>
          <w:b/>
          <w:spacing w:val="6"/>
          <w:sz w:val="24"/>
          <w:szCs w:val="24"/>
        </w:rPr>
        <w:t>:</w:t>
      </w:r>
      <w:r w:rsidRPr="00202B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 по 1 капсуле 2-3 раза в день во время еды.  Продолжительность приёма - 2-3 недели. При необходимости приём можно повторить через месяц. Возможны повторные приёмы в течение года. Перед применением рекомендуется проконсультироваться с врачом. </w:t>
      </w:r>
      <w:r w:rsidRPr="00202B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Противопоказания: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индивидуальная непереносимость компонентов, беременность, кормление грудью, склонность к диарее.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202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реализации:</w:t>
      </w:r>
      <w:r w:rsidRPr="00202B0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02B00">
        <w:rPr>
          <w:rFonts w:ascii="Times New Roman" w:hAnsi="Times New Roman" w:cs="Times New Roman"/>
          <w:spacing w:val="6"/>
          <w:sz w:val="24"/>
          <w:szCs w:val="24"/>
        </w:rPr>
        <w:t>через аптечную сеть и специализированные магазины, отделы торговой сети. БАД. Не является лекарством.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pacing w:val="6"/>
          <w:sz w:val="24"/>
          <w:szCs w:val="24"/>
        </w:rPr>
        <w:t xml:space="preserve">Условия хранения: 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хранить в сухом, защищённом от попадания прямых солнечных лучей, недоступном для детей месте, при температуре не выше 25°С.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Срок годности: 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года.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Изготовитель: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"Ростовская фармацевтическая фабрика", 152151, Ярославская обл., г. </w:t>
      </w:r>
      <w:proofErr w:type="spellStart"/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Окружная, д. 53 А, Российская Федерация.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Организация – разработчик: 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"ОПТИСАЛТ", 127106, г. Москва, Алтуфьевское шоссе, д.27, Российская Федерация. 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02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Информационная линия тел:</w:t>
      </w:r>
      <w:r w:rsidRPr="00202B0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02B00">
        <w:rPr>
          <w:rFonts w:ascii="Times New Roman" w:hAnsi="Times New Roman" w:cs="Times New Roman"/>
          <w:spacing w:val="2"/>
          <w:sz w:val="24"/>
          <w:szCs w:val="24"/>
        </w:rPr>
        <w:t xml:space="preserve">8(800)555-07-17. 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pacing w:val="2"/>
          <w:sz w:val="24"/>
          <w:szCs w:val="24"/>
        </w:rPr>
        <w:t>Телефон для претензий от потребителей:</w:t>
      </w:r>
      <w:r w:rsidRPr="00202B00">
        <w:rPr>
          <w:rFonts w:ascii="Times New Roman" w:hAnsi="Times New Roman" w:cs="Times New Roman"/>
          <w:spacing w:val="2"/>
          <w:sz w:val="24"/>
          <w:szCs w:val="24"/>
        </w:rPr>
        <w:t xml:space="preserve"> 8(495)133-09-99.</w:t>
      </w:r>
      <w:r w:rsidRPr="00202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47C2" w:rsidRPr="00202B00" w:rsidRDefault="001147C2" w:rsidP="001147C2">
      <w:pPr>
        <w:pStyle w:val="a3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02B00">
        <w:rPr>
          <w:rFonts w:ascii="Times New Roman" w:hAnsi="Times New Roman" w:cs="Times New Roman"/>
          <w:b/>
          <w:spacing w:val="2"/>
          <w:sz w:val="24"/>
          <w:szCs w:val="24"/>
        </w:rPr>
        <w:t>Официальный сайт компании:</w:t>
      </w:r>
      <w:r w:rsidRPr="00202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2B00">
        <w:rPr>
          <w:rFonts w:ascii="Times New Roman" w:hAnsi="Times New Roman" w:cs="Times New Roman"/>
          <w:spacing w:val="2"/>
          <w:sz w:val="24"/>
          <w:szCs w:val="24"/>
          <w:lang w:val="en-US"/>
        </w:rPr>
        <w:t>Complexsw</w:t>
      </w:r>
      <w:proofErr w:type="spellEnd"/>
      <w:r w:rsidRPr="00202B00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Pr="00202B00">
        <w:rPr>
          <w:rFonts w:ascii="Times New Roman" w:hAnsi="Times New Roman" w:cs="Times New Roman"/>
          <w:spacing w:val="2"/>
          <w:sz w:val="24"/>
          <w:szCs w:val="24"/>
          <w:lang w:val="en-US"/>
        </w:rPr>
        <w:t>ru</w:t>
      </w:r>
      <w:proofErr w:type="spellEnd"/>
      <w:r w:rsidRPr="00202B00">
        <w:rPr>
          <w:rFonts w:ascii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202B00">
        <w:rPr>
          <w:rFonts w:ascii="Times New Roman" w:hAnsi="Times New Roman" w:cs="Times New Roman"/>
          <w:spacing w:val="2"/>
          <w:sz w:val="24"/>
          <w:szCs w:val="24"/>
          <w:lang w:val="en-US"/>
        </w:rPr>
        <w:t>Optisalt</w:t>
      </w:r>
      <w:proofErr w:type="spellEnd"/>
      <w:r w:rsidRPr="00202B00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Pr="00202B00">
        <w:rPr>
          <w:rFonts w:ascii="Times New Roman" w:hAnsi="Times New Roman" w:cs="Times New Roman"/>
          <w:spacing w:val="2"/>
          <w:sz w:val="24"/>
          <w:szCs w:val="24"/>
          <w:lang w:val="en-US"/>
        </w:rPr>
        <w:t>su</w:t>
      </w:r>
      <w:bookmarkStart w:id="0" w:name="_GoBack"/>
      <w:bookmarkEnd w:id="0"/>
      <w:proofErr w:type="spellEnd"/>
    </w:p>
    <w:p w:rsidR="001147C2" w:rsidRPr="00202B00" w:rsidRDefault="001147C2" w:rsidP="001147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147C2" w:rsidRPr="00202B00" w:rsidRDefault="001147C2" w:rsidP="001147C2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147C2" w:rsidRPr="00202B00" w:rsidRDefault="001147C2" w:rsidP="001147C2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147C2" w:rsidRPr="00202B00" w:rsidRDefault="001147C2" w:rsidP="001147C2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147C2" w:rsidRPr="00202B00" w:rsidRDefault="001147C2" w:rsidP="001147C2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147C2" w:rsidRPr="00202B00" w:rsidRDefault="001147C2" w:rsidP="001147C2">
      <w:pPr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1147C2" w:rsidRPr="00202B00" w:rsidRDefault="001147C2" w:rsidP="001147C2">
      <w:pPr>
        <w:ind w:righ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(характеристика отдельных компонентов </w:t>
      </w:r>
      <w:r w:rsidRPr="00202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"ОКСАФОРИН")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5"/>
      <w:r w:rsidRPr="00202B00">
        <w:rPr>
          <w:rFonts w:ascii="Times New Roman" w:hAnsi="Times New Roman" w:cs="Times New Roman"/>
          <w:b/>
          <w:sz w:val="24"/>
          <w:szCs w:val="24"/>
        </w:rPr>
        <w:t>Экстракт корней и корневищ марены красильной</w:t>
      </w:r>
      <w:r w:rsidRPr="00202B00">
        <w:rPr>
          <w:rFonts w:ascii="Times New Roman" w:hAnsi="Times New Roman" w:cs="Times New Roman"/>
          <w:sz w:val="24"/>
          <w:szCs w:val="24"/>
        </w:rPr>
        <w:t xml:space="preserve"> – способствует уменьшению спазмов при заболевании почек, болей при отхождении мелких камней (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нефролитическое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действие). Устранении конкрементов фосфатной и 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оксалатной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природы в мочевыводящих путях.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Экстракт корня подсолнечника однолетнего </w:t>
      </w:r>
      <w:r w:rsidRPr="00202B00">
        <w:rPr>
          <w:rFonts w:ascii="Times New Roman" w:hAnsi="Times New Roman" w:cs="Times New Roman"/>
          <w:sz w:val="24"/>
          <w:szCs w:val="24"/>
        </w:rPr>
        <w:t>– используют как вспомогательное средство для заживления ран (ускоряет процесс регенерации тканей), обладает обволакивающим действием и антибактериальной активностью.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>Экстракт травы горца птичьего (спорыша)</w:t>
      </w:r>
      <w:r w:rsidRPr="00202B00">
        <w:rPr>
          <w:rFonts w:ascii="Times New Roman" w:hAnsi="Times New Roman" w:cs="Times New Roman"/>
          <w:sz w:val="24"/>
          <w:szCs w:val="24"/>
        </w:rPr>
        <w:t xml:space="preserve"> – препятствует образованию мочевых камней (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уратов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), обладает противомикробным, противовоспалительным и вяжущим свойствами. 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травы золотарника канадского </w:t>
      </w:r>
      <w:r w:rsidRPr="00202B00">
        <w:rPr>
          <w:rFonts w:ascii="Times New Roman" w:hAnsi="Times New Roman" w:cs="Times New Roman"/>
          <w:sz w:val="24"/>
          <w:szCs w:val="24"/>
        </w:rPr>
        <w:t>– диуретик, благодаря активному мочегонному действию сапонинов, обладает противовоспалительным, антибактериальным действием, снижает проницаемость сосудов.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</w:t>
      </w:r>
      <w:proofErr w:type="spellStart"/>
      <w:r w:rsidRPr="00202B00">
        <w:rPr>
          <w:rFonts w:ascii="Times New Roman" w:hAnsi="Times New Roman" w:cs="Times New Roman"/>
          <w:b/>
          <w:sz w:val="24"/>
          <w:szCs w:val="24"/>
        </w:rPr>
        <w:t>ортосифона</w:t>
      </w:r>
      <w:proofErr w:type="spellEnd"/>
      <w:r w:rsidRPr="00202B00">
        <w:rPr>
          <w:rFonts w:ascii="Times New Roman" w:hAnsi="Times New Roman" w:cs="Times New Roman"/>
          <w:b/>
          <w:sz w:val="24"/>
          <w:szCs w:val="24"/>
        </w:rPr>
        <w:t xml:space="preserve"> тычиночного (почечный чай)</w:t>
      </w:r>
      <w:r w:rsidRPr="00202B00">
        <w:rPr>
          <w:rFonts w:ascii="Times New Roman" w:hAnsi="Times New Roman" w:cs="Times New Roman"/>
          <w:sz w:val="24"/>
          <w:szCs w:val="24"/>
        </w:rPr>
        <w:t xml:space="preserve"> – оказывает умеренное диуретическое и спазмолитическое действие. Диуретический эффект сопровождается выведением с мочой хлоридов, мочевины и мочевой кислоты. Обладает также желчегонными свойствами, повышает секреторную активность слизистой оболочки желудка.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травы хвоща полевого </w:t>
      </w:r>
      <w:r w:rsidRPr="00202B00">
        <w:rPr>
          <w:rFonts w:ascii="Times New Roman" w:hAnsi="Times New Roman" w:cs="Times New Roman"/>
          <w:sz w:val="24"/>
          <w:szCs w:val="24"/>
        </w:rPr>
        <w:t xml:space="preserve">– оказывает антибактериальное, противопаразитарное, противовоспалительное, диуретическое действие. 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Противоотёчное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</w:t>
      </w:r>
      <w:r w:rsidRPr="00202B00">
        <w:rPr>
          <w:rFonts w:ascii="Times New Roman" w:hAnsi="Times New Roman" w:cs="Times New Roman"/>
          <w:color w:val="000000"/>
          <w:sz w:val="24"/>
          <w:szCs w:val="24"/>
        </w:rPr>
        <w:t>действие проявляется уже с первого дня приёма и наблюдается в течение всего периода лечения.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корней </w:t>
      </w:r>
      <w:proofErr w:type="spellStart"/>
      <w:r w:rsidRPr="00202B00">
        <w:rPr>
          <w:rFonts w:ascii="Times New Roman" w:hAnsi="Times New Roman" w:cs="Times New Roman"/>
          <w:b/>
          <w:sz w:val="24"/>
          <w:szCs w:val="24"/>
        </w:rPr>
        <w:t>любистока</w:t>
      </w:r>
      <w:proofErr w:type="spellEnd"/>
      <w:r w:rsidRPr="00202B00">
        <w:rPr>
          <w:rFonts w:ascii="Times New Roman" w:hAnsi="Times New Roman" w:cs="Times New Roman"/>
          <w:b/>
          <w:sz w:val="24"/>
          <w:szCs w:val="24"/>
        </w:rPr>
        <w:t xml:space="preserve"> лекарственного </w:t>
      </w:r>
      <w:r w:rsidRPr="00202B00">
        <w:rPr>
          <w:rFonts w:ascii="Times New Roman" w:hAnsi="Times New Roman" w:cs="Times New Roman"/>
          <w:sz w:val="24"/>
          <w:szCs w:val="24"/>
        </w:rPr>
        <w:t>– обладает антибактериальным, мочегонным действием.  Показан при инфекциях мочевыводящих путей, содержащиеся в растении терпеновые производные, вызывают усиленный диурез без потери электролитов, а также его используют для профилактики мочекаменной болезни, лечения цистита, уменьшения отёков, как естественное мочегонное и тонизирующее средство.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плодов тмина чёрного </w:t>
      </w:r>
      <w:r w:rsidRPr="00202B00">
        <w:rPr>
          <w:rFonts w:ascii="Times New Roman" w:hAnsi="Times New Roman" w:cs="Times New Roman"/>
          <w:sz w:val="24"/>
          <w:szCs w:val="24"/>
        </w:rPr>
        <w:t>– способствует выведению камней (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уратов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) из мочевого пузыря, обладает противовоспалительным, бактерицидным, противогрибковым, мочегонным, противопаразитарным и болеутоляющим свойствами. 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Экстракт кукурузных столбиков с рыльцами </w:t>
      </w:r>
      <w:r w:rsidRPr="00202B00">
        <w:rPr>
          <w:rFonts w:ascii="Times New Roman" w:hAnsi="Times New Roman" w:cs="Times New Roman"/>
          <w:sz w:val="24"/>
          <w:szCs w:val="24"/>
        </w:rPr>
        <w:t>– обладает кровоостанавливающим, антисептическим, дезинфицирующим свойствами.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>Растворение камней (</w:t>
      </w:r>
      <w:proofErr w:type="spellStart"/>
      <w:r w:rsidRPr="00202B00">
        <w:rPr>
          <w:rFonts w:ascii="Times New Roman" w:hAnsi="Times New Roman" w:cs="Times New Roman"/>
          <w:b/>
          <w:sz w:val="24"/>
          <w:szCs w:val="24"/>
        </w:rPr>
        <w:t>хемолиз</w:t>
      </w:r>
      <w:proofErr w:type="spellEnd"/>
      <w:r w:rsidRPr="00202B00">
        <w:rPr>
          <w:rFonts w:ascii="Times New Roman" w:hAnsi="Times New Roman" w:cs="Times New Roman"/>
          <w:b/>
          <w:sz w:val="24"/>
          <w:szCs w:val="24"/>
        </w:rPr>
        <w:t>), может происходить вследствие присутствия цитратных смесей. Важнейшая роль цитратов обусловлена общей ингибирующей кристаллообразование способности мочи.</w:t>
      </w:r>
    </w:p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6"/>
      <w:bookmarkStart w:id="5" w:name="OLE_LINK7"/>
      <w:bookmarkStart w:id="6" w:name="OLE_LINK10"/>
      <w:bookmarkStart w:id="7" w:name="OLE_LINK11"/>
      <w:r w:rsidRPr="00202B00">
        <w:rPr>
          <w:rFonts w:ascii="Times New Roman" w:hAnsi="Times New Roman" w:cs="Times New Roman"/>
          <w:b/>
          <w:sz w:val="24"/>
          <w:szCs w:val="24"/>
        </w:rPr>
        <w:t xml:space="preserve">Магния цитрат </w:t>
      </w:r>
      <w:r w:rsidRPr="00202B00">
        <w:rPr>
          <w:rFonts w:ascii="Times New Roman" w:hAnsi="Times New Roman" w:cs="Times New Roman"/>
          <w:sz w:val="24"/>
          <w:szCs w:val="24"/>
        </w:rPr>
        <w:t>– дефицит этого важного микроэлемента в организме является одной из главных причин развития кальций-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оксалатного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B00">
        <w:rPr>
          <w:rFonts w:ascii="Times New Roman" w:hAnsi="Times New Roman" w:cs="Times New Roman"/>
          <w:sz w:val="24"/>
          <w:szCs w:val="24"/>
        </w:rPr>
        <w:t>уролитиаза</w:t>
      </w:r>
      <w:proofErr w:type="spellEnd"/>
      <w:r w:rsidRPr="00202B00">
        <w:rPr>
          <w:rFonts w:ascii="Times New Roman" w:hAnsi="Times New Roman" w:cs="Times New Roman"/>
          <w:sz w:val="24"/>
          <w:szCs w:val="24"/>
        </w:rPr>
        <w:t xml:space="preserve"> (МКБ). Он является ингибитором кристаллизации и агрегации оксалата кальция в моче. </w:t>
      </w:r>
    </w:p>
    <w:bookmarkEnd w:id="4"/>
    <w:bookmarkEnd w:id="5"/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Цитрат калия </w:t>
      </w:r>
      <w:r w:rsidRPr="00202B00">
        <w:rPr>
          <w:rFonts w:ascii="Times New Roman" w:hAnsi="Times New Roman" w:cs="Times New Roman"/>
          <w:sz w:val="24"/>
          <w:szCs w:val="24"/>
        </w:rPr>
        <w:t xml:space="preserve">– </w:t>
      </w:r>
      <w:r w:rsidRPr="0020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ощелачивает мочу, необходим для профилактики образования и растворения камней в мочевыводящих путях и почечных канальцах в начальных стадиях </w:t>
      </w:r>
      <w:proofErr w:type="spellStart"/>
      <w:r w:rsidRPr="00202B00">
        <w:rPr>
          <w:rFonts w:ascii="Times New Roman" w:hAnsi="Times New Roman" w:cs="Times New Roman"/>
          <w:sz w:val="24"/>
          <w:szCs w:val="24"/>
          <w:shd w:val="clear" w:color="auto" w:fill="FFFFFF"/>
        </w:rPr>
        <w:t>урикозурической</w:t>
      </w:r>
      <w:proofErr w:type="spellEnd"/>
      <w:r w:rsidRPr="0020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при подагре</w:t>
      </w:r>
      <w:r w:rsidRPr="00202B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bookmarkEnd w:id="6"/>
    <w:bookmarkEnd w:id="7"/>
    <w:p w:rsidR="001147C2" w:rsidRPr="00202B00" w:rsidRDefault="001147C2" w:rsidP="00114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B00">
        <w:rPr>
          <w:rFonts w:ascii="Times New Roman" w:hAnsi="Times New Roman" w:cs="Times New Roman"/>
          <w:b/>
          <w:sz w:val="24"/>
          <w:szCs w:val="24"/>
        </w:rPr>
        <w:t xml:space="preserve">Витамин В6 (пиридоксина гидрохлорид) </w:t>
      </w:r>
      <w:r w:rsidRPr="00202B00">
        <w:rPr>
          <w:rFonts w:ascii="Times New Roman" w:hAnsi="Times New Roman" w:cs="Times New Roman"/>
          <w:sz w:val="24"/>
          <w:szCs w:val="24"/>
        </w:rPr>
        <w:t>– увеличивает диурез и усиливает действие диуретиков, необходим для нормального функционирования центральной и периферической нервной системы.</w:t>
      </w:r>
      <w:r w:rsidRPr="0020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bookmarkEnd w:id="2"/>
    <w:bookmarkEnd w:id="3"/>
    <w:p w:rsidR="001147C2" w:rsidRPr="00202B00" w:rsidRDefault="001147C2" w:rsidP="00114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7C2" w:rsidRPr="00202B00" w:rsidRDefault="001147C2" w:rsidP="00114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EB5" w:rsidRPr="00202B00" w:rsidRDefault="00803EB5">
      <w:pPr>
        <w:rPr>
          <w:sz w:val="24"/>
          <w:szCs w:val="24"/>
        </w:rPr>
      </w:pPr>
    </w:p>
    <w:sectPr w:rsidR="00803EB5" w:rsidRPr="002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C2"/>
    <w:rsid w:val="001147C2"/>
    <w:rsid w:val="00202B00"/>
    <w:rsid w:val="008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9C09-1887-4F48-9831-FC0C63B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Ризалина</dc:creator>
  <cp:keywords/>
  <dc:description/>
  <cp:lastModifiedBy>Ризалина</cp:lastModifiedBy>
  <cp:revision>2</cp:revision>
  <dcterms:created xsi:type="dcterms:W3CDTF">2022-09-22T10:55:00Z</dcterms:created>
  <dcterms:modified xsi:type="dcterms:W3CDTF">2022-09-22T12:34:00Z</dcterms:modified>
</cp:coreProperties>
</file>